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2022EB"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2022EB"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8"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90"/>
        <w:gridCol w:w="3240"/>
        <w:gridCol w:w="3780"/>
        <w:gridCol w:w="2188"/>
      </w:tblGrid>
      <w:tr w:rsidR="009C2829" w14:paraId="05EB0486" w14:textId="77777777" w:rsidTr="007D5153">
        <w:trPr>
          <w:trHeight w:val="592"/>
        </w:trPr>
        <w:tc>
          <w:tcPr>
            <w:tcW w:w="1890" w:type="dxa"/>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8" w:type="dxa"/>
            <w:vAlign w:val="center"/>
          </w:tcPr>
          <w:p w14:paraId="690F2AD4" w14:textId="06A6FCF1" w:rsidR="009C2829" w:rsidRPr="000257FB" w:rsidRDefault="00920B6D" w:rsidP="000B666C">
            <w:pPr>
              <w:pStyle w:val="Header"/>
              <w:jc w:val="center"/>
              <w:rPr>
                <w:rFonts w:asciiTheme="majorHAnsi" w:hAnsiTheme="majorHAnsi"/>
                <w:b/>
              </w:rPr>
            </w:pPr>
            <w:r>
              <w:rPr>
                <w:rFonts w:asciiTheme="majorHAnsi" w:hAnsiTheme="majorHAnsi"/>
                <w:b/>
                <w:sz w:val="22"/>
              </w:rPr>
              <w:t>April 13,</w:t>
            </w:r>
            <w:r w:rsidR="009C2829">
              <w:rPr>
                <w:rFonts w:asciiTheme="majorHAnsi" w:hAnsiTheme="majorHAnsi"/>
                <w:b/>
                <w:sz w:val="22"/>
              </w:rPr>
              <w:t xml:space="preserve"> 201</w:t>
            </w:r>
            <w:r w:rsidR="0052069E">
              <w:rPr>
                <w:rFonts w:asciiTheme="majorHAnsi" w:hAnsiTheme="majorHAnsi"/>
                <w:b/>
                <w:sz w:val="22"/>
              </w:rPr>
              <w:t>7</w:t>
            </w:r>
          </w:p>
        </w:tc>
      </w:tr>
      <w:tr w:rsidR="009C2829" w:rsidRPr="00B14985" w14:paraId="2DD4D865" w14:textId="77777777" w:rsidTr="007D5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2"/>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9">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8"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0">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7D5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2"/>
            <w:shd w:val="clear" w:color="auto" w:fill="D9D9D9" w:themeFill="background1" w:themeFillShade="D9"/>
          </w:tcPr>
          <w:p w14:paraId="0B48C8D8" w14:textId="024DC483" w:rsidR="002022EB" w:rsidRDefault="002022EB" w:rsidP="008B6179">
            <w:pPr>
              <w:rPr>
                <w:rFonts w:ascii="Calibri Light" w:hAnsi="Calibri Light"/>
                <w:b/>
                <w:noProof/>
                <w:sz w:val="20"/>
              </w:rPr>
            </w:pPr>
            <w:r>
              <w:rPr>
                <w:rFonts w:ascii="Calibri Light" w:hAnsi="Calibri Light"/>
                <w:b/>
                <w:noProof/>
                <w:sz w:val="20"/>
              </w:rPr>
              <w:t>OCS</w:t>
            </w:r>
          </w:p>
          <w:p w14:paraId="05BF5B6C" w14:textId="4BAA8740" w:rsidR="002022EB" w:rsidRDefault="002022EB" w:rsidP="002022EB">
            <w:pPr>
              <w:rPr>
                <w:rFonts w:ascii="Calibri Light" w:hAnsi="Calibri Light"/>
                <w:noProof/>
                <w:sz w:val="20"/>
              </w:rPr>
            </w:pPr>
            <w:r w:rsidRPr="002022EB">
              <w:rPr>
                <w:rFonts w:ascii="Calibri Light" w:hAnsi="Calibri Light"/>
                <w:noProof/>
                <w:sz w:val="20"/>
              </w:rPr>
              <w:t>Darlene Self presented her project</w:t>
            </w:r>
            <w:r>
              <w:rPr>
                <w:rFonts w:ascii="Calibri Light" w:hAnsi="Calibri Light"/>
                <w:noProof/>
                <w:sz w:val="20"/>
              </w:rPr>
              <w:t xml:space="preserve"> “Acknowledging Disability: Are Students Prepared to Bridge the Gap?” </w:t>
            </w:r>
            <w:r w:rsidRPr="002022EB">
              <w:rPr>
                <w:rFonts w:ascii="Calibri Light" w:hAnsi="Calibri Light"/>
                <w:noProof/>
                <w:sz w:val="20"/>
              </w:rPr>
              <w:t>at the Scholars in Edu</w:t>
            </w:r>
            <w:r>
              <w:rPr>
                <w:rFonts w:ascii="Calibri Light" w:hAnsi="Calibri Light"/>
                <w:noProof/>
                <w:sz w:val="20"/>
              </w:rPr>
              <w:t xml:space="preserve">cation symposium last week. </w:t>
            </w:r>
            <w:r w:rsidRPr="002022EB">
              <w:rPr>
                <w:rFonts w:ascii="Calibri Light" w:hAnsi="Calibri Light"/>
                <w:noProof/>
                <w:sz w:val="20"/>
              </w:rPr>
              <w:t>The Symposium marked the end of the Scholars program for this cohort.  Congratulations to Darlene on completing the program! </w:t>
            </w:r>
          </w:p>
          <w:p w14:paraId="68138142" w14:textId="77777777" w:rsidR="002022EB" w:rsidRDefault="002022EB" w:rsidP="002022EB">
            <w:pPr>
              <w:rPr>
                <w:rFonts w:ascii="Calibri Light" w:hAnsi="Calibri Light"/>
                <w:noProof/>
                <w:sz w:val="20"/>
              </w:rPr>
            </w:pPr>
          </w:p>
          <w:p w14:paraId="4F52A71A" w14:textId="30E18064" w:rsidR="002022EB" w:rsidRDefault="002022EB" w:rsidP="002022EB">
            <w:pPr>
              <w:rPr>
                <w:rFonts w:ascii="Calibri Light" w:hAnsi="Calibri Light"/>
                <w:b/>
                <w:noProof/>
                <w:sz w:val="20"/>
              </w:rPr>
            </w:pPr>
            <w:r w:rsidRPr="002022EB">
              <w:rPr>
                <w:rFonts w:ascii="Calibri Light" w:hAnsi="Calibri Light"/>
                <w:b/>
                <w:noProof/>
                <w:sz w:val="20"/>
              </w:rPr>
              <w:t>OSAA</w:t>
            </w:r>
          </w:p>
          <w:p w14:paraId="56073E0A" w14:textId="20AB7769" w:rsidR="002022EB" w:rsidRDefault="002022EB" w:rsidP="002022EB">
            <w:pPr>
              <w:rPr>
                <w:rFonts w:ascii="Calibri Light" w:hAnsi="Calibri Light"/>
                <w:noProof/>
                <w:sz w:val="20"/>
              </w:rPr>
            </w:pPr>
            <w:r w:rsidRPr="002022EB">
              <w:rPr>
                <w:rFonts w:ascii="Calibri Light" w:hAnsi="Calibri Light"/>
                <w:noProof/>
                <w:sz w:val="20"/>
              </w:rPr>
              <w:t>A new and improved UTMB Match Guide is available on Blackboard. Rising 4th year students and their advisors are encouraged to use it during the upcoming application and match process. Thanks to Drs. Tuchaai and Cano for creating this document.</w:t>
            </w:r>
            <w:r w:rsidRPr="002022EB">
              <w:rPr>
                <w:rFonts w:ascii="Calibri Light" w:hAnsi="Calibri Light"/>
                <w:noProof/>
                <w:sz w:val="20"/>
              </w:rPr>
              <w:br/>
            </w:r>
          </w:p>
          <w:p w14:paraId="7B727F25" w14:textId="728498C3" w:rsidR="002022EB" w:rsidRDefault="002022EB" w:rsidP="002022EB">
            <w:pPr>
              <w:rPr>
                <w:rFonts w:ascii="Calibri Light" w:hAnsi="Calibri Light"/>
                <w:b/>
                <w:noProof/>
                <w:sz w:val="20"/>
                <w:u w:val="single"/>
              </w:rPr>
            </w:pPr>
            <w:r>
              <w:rPr>
                <w:rFonts w:ascii="Calibri Light" w:hAnsi="Calibri Light"/>
                <w:b/>
                <w:noProof/>
                <w:sz w:val="20"/>
              </w:rPr>
              <w:t>ORME Austin</w:t>
            </w:r>
          </w:p>
          <w:p w14:paraId="6E201E14" w14:textId="77777777" w:rsidR="002022EB" w:rsidRDefault="002022EB" w:rsidP="002022EB">
            <w:pPr>
              <w:pStyle w:val="ListParagraph"/>
              <w:numPr>
                <w:ilvl w:val="0"/>
                <w:numId w:val="45"/>
              </w:numPr>
              <w:rPr>
                <w:rFonts w:ascii="Calibri Light" w:hAnsi="Calibri Light"/>
                <w:noProof/>
                <w:sz w:val="20"/>
              </w:rPr>
            </w:pPr>
            <w:r w:rsidRPr="002022EB">
              <w:rPr>
                <w:rFonts w:ascii="Calibri Light" w:hAnsi="Calibri Light"/>
                <w:noProof/>
                <w:sz w:val="20"/>
              </w:rPr>
              <w:t xml:space="preserve">Dr. Hughes will be on maternity leave soon.  </w:t>
            </w:r>
          </w:p>
          <w:p w14:paraId="5BAAE66E" w14:textId="77777777" w:rsidR="002022EB" w:rsidRDefault="002022EB" w:rsidP="002022EB">
            <w:pPr>
              <w:pStyle w:val="ListParagraph"/>
              <w:numPr>
                <w:ilvl w:val="0"/>
                <w:numId w:val="45"/>
              </w:numPr>
              <w:rPr>
                <w:rFonts w:ascii="Calibri Light" w:hAnsi="Calibri Light"/>
                <w:noProof/>
                <w:sz w:val="20"/>
              </w:rPr>
            </w:pPr>
            <w:r w:rsidRPr="002022EB">
              <w:rPr>
                <w:rFonts w:ascii="Calibri Light" w:hAnsi="Calibri Light"/>
                <w:noProof/>
                <w:sz w:val="20"/>
              </w:rPr>
              <w:t>Candice Russell has concluded her service to UTMB. </w:t>
            </w:r>
          </w:p>
          <w:p w14:paraId="1122C1FB" w14:textId="25B62662" w:rsidR="002022EB" w:rsidRDefault="002022EB" w:rsidP="002022EB">
            <w:pPr>
              <w:pStyle w:val="ListParagraph"/>
              <w:numPr>
                <w:ilvl w:val="0"/>
                <w:numId w:val="45"/>
              </w:numPr>
              <w:rPr>
                <w:rFonts w:ascii="Calibri Light" w:hAnsi="Calibri Light"/>
                <w:noProof/>
                <w:sz w:val="20"/>
              </w:rPr>
            </w:pPr>
            <w:r w:rsidRPr="002022EB">
              <w:rPr>
                <w:rFonts w:ascii="Calibri Light" w:hAnsi="Calibri Light"/>
                <w:noProof/>
                <w:sz w:val="20"/>
              </w:rPr>
              <w:t xml:space="preserve"> Judy Terlik has taken over responsibility for Emergency Medicine and Neurology Clerkship in addition to her 4</w:t>
            </w:r>
            <w:r w:rsidRPr="002022EB">
              <w:rPr>
                <w:rFonts w:ascii="Calibri Light" w:hAnsi="Calibri Light"/>
                <w:noProof/>
                <w:sz w:val="20"/>
                <w:vertAlign w:val="superscript"/>
              </w:rPr>
              <w:t>th</w:t>
            </w:r>
            <w:r>
              <w:rPr>
                <w:rFonts w:ascii="Calibri Light" w:hAnsi="Calibri Light"/>
                <w:noProof/>
                <w:sz w:val="20"/>
              </w:rPr>
              <w:t xml:space="preserve"> year role.  </w:t>
            </w:r>
          </w:p>
          <w:p w14:paraId="10A65779" w14:textId="57EB3AE4" w:rsidR="002022EB" w:rsidRDefault="002022EB" w:rsidP="002022EB">
            <w:pPr>
              <w:pStyle w:val="ListParagraph"/>
              <w:numPr>
                <w:ilvl w:val="0"/>
                <w:numId w:val="45"/>
              </w:numPr>
              <w:rPr>
                <w:rFonts w:ascii="Calibri Light" w:hAnsi="Calibri Light"/>
                <w:noProof/>
                <w:sz w:val="20"/>
              </w:rPr>
            </w:pPr>
            <w:r>
              <w:rPr>
                <w:rFonts w:ascii="Calibri Light" w:hAnsi="Calibri Light"/>
                <w:noProof/>
                <w:sz w:val="20"/>
              </w:rPr>
              <w:t>T</w:t>
            </w:r>
            <w:r w:rsidRPr="002022EB">
              <w:rPr>
                <w:rFonts w:ascii="Calibri Light" w:hAnsi="Calibri Light"/>
                <w:noProof/>
                <w:sz w:val="20"/>
              </w:rPr>
              <w:t xml:space="preserve">he master schedule of those coming out to Austin will be managed by Shaine LeGrand.  </w:t>
            </w:r>
          </w:p>
          <w:p w14:paraId="763F2CFE" w14:textId="40910252" w:rsidR="002022EB" w:rsidRDefault="002022EB" w:rsidP="002022EB">
            <w:pPr>
              <w:pStyle w:val="ListParagraph"/>
              <w:numPr>
                <w:ilvl w:val="0"/>
                <w:numId w:val="45"/>
              </w:numPr>
              <w:rPr>
                <w:rFonts w:ascii="Calibri Light" w:hAnsi="Calibri Light"/>
                <w:noProof/>
                <w:sz w:val="20"/>
              </w:rPr>
            </w:pPr>
            <w:r w:rsidRPr="002022EB">
              <w:rPr>
                <w:rFonts w:ascii="Calibri Light" w:hAnsi="Calibri Light"/>
                <w:noProof/>
                <w:sz w:val="20"/>
              </w:rPr>
              <w:t>Mark Brinkman</w:t>
            </w:r>
            <w:r>
              <w:rPr>
                <w:rFonts w:ascii="Calibri Light" w:hAnsi="Calibri Light"/>
                <w:noProof/>
                <w:sz w:val="20"/>
              </w:rPr>
              <w:t>,</w:t>
            </w:r>
            <w:r w:rsidRPr="002022EB">
              <w:rPr>
                <w:rFonts w:ascii="Calibri Light" w:hAnsi="Calibri Light"/>
                <w:noProof/>
                <w:sz w:val="20"/>
              </w:rPr>
              <w:t xml:space="preserve"> Austin pediatrics coordinator</w:t>
            </w:r>
            <w:r>
              <w:rPr>
                <w:rFonts w:ascii="Calibri Light" w:hAnsi="Calibri Light"/>
                <w:noProof/>
                <w:sz w:val="20"/>
              </w:rPr>
              <w:t>,</w:t>
            </w:r>
            <w:r w:rsidRPr="002022EB">
              <w:rPr>
                <w:rFonts w:ascii="Calibri Light" w:hAnsi="Calibri Light"/>
                <w:noProof/>
                <w:sz w:val="20"/>
              </w:rPr>
              <w:t xml:space="preserve"> and Charla Clark</w:t>
            </w:r>
            <w:r>
              <w:rPr>
                <w:rFonts w:ascii="Calibri Light" w:hAnsi="Calibri Light"/>
                <w:noProof/>
                <w:sz w:val="20"/>
              </w:rPr>
              <w:t>,</w:t>
            </w:r>
            <w:r w:rsidRPr="002022EB">
              <w:rPr>
                <w:rFonts w:ascii="Calibri Light" w:hAnsi="Calibri Light"/>
                <w:noProof/>
                <w:sz w:val="20"/>
              </w:rPr>
              <w:t xml:space="preserve"> Austin psychiatry coordinator</w:t>
            </w:r>
            <w:r>
              <w:rPr>
                <w:rFonts w:ascii="Calibri Light" w:hAnsi="Calibri Light"/>
                <w:noProof/>
                <w:sz w:val="20"/>
              </w:rPr>
              <w:t>,</w:t>
            </w:r>
            <w:bookmarkStart w:id="0" w:name="_GoBack"/>
            <w:bookmarkEnd w:id="0"/>
            <w:r w:rsidRPr="002022EB">
              <w:rPr>
                <w:rFonts w:ascii="Calibri Light" w:hAnsi="Calibri Light"/>
                <w:noProof/>
                <w:sz w:val="20"/>
              </w:rPr>
              <w:t xml:space="preserve"> have taken up more responsibility for coordination and will work with their counterparts in Galveston.  </w:t>
            </w:r>
          </w:p>
          <w:p w14:paraId="36B41AEC" w14:textId="77777777" w:rsidR="002022EB" w:rsidRDefault="002022EB" w:rsidP="002022EB">
            <w:pPr>
              <w:pStyle w:val="ListParagraph"/>
              <w:numPr>
                <w:ilvl w:val="0"/>
                <w:numId w:val="45"/>
              </w:numPr>
              <w:rPr>
                <w:rFonts w:ascii="Calibri Light" w:hAnsi="Calibri Light"/>
                <w:noProof/>
                <w:sz w:val="20"/>
              </w:rPr>
            </w:pPr>
            <w:r w:rsidRPr="002022EB">
              <w:rPr>
                <w:rFonts w:ascii="Calibri Light" w:hAnsi="Calibri Light"/>
                <w:noProof/>
                <w:sz w:val="20"/>
              </w:rPr>
              <w:t xml:space="preserve">For Surgery, IM, OB-Gyn, and Family, those coordinators and clerkship directors will be working more directly with their counterparts in Galveston for the remainder of the academic year.  </w:t>
            </w:r>
          </w:p>
          <w:p w14:paraId="75D2995F" w14:textId="77777777" w:rsidR="002022EB" w:rsidRDefault="002022EB" w:rsidP="002022EB">
            <w:pPr>
              <w:pStyle w:val="ListParagraph"/>
              <w:numPr>
                <w:ilvl w:val="0"/>
                <w:numId w:val="45"/>
              </w:numPr>
              <w:rPr>
                <w:rFonts w:ascii="Calibri Light" w:hAnsi="Calibri Light"/>
                <w:noProof/>
                <w:sz w:val="20"/>
              </w:rPr>
            </w:pPr>
            <w:r w:rsidRPr="002022EB">
              <w:rPr>
                <w:rFonts w:ascii="Calibri Light" w:hAnsi="Calibri Light"/>
                <w:noProof/>
                <w:sz w:val="20"/>
              </w:rPr>
              <w:t xml:space="preserve">Judy Terlik and Valerie Lugo will continue to provide support to all students coming through Austin.  </w:t>
            </w:r>
          </w:p>
          <w:p w14:paraId="1F89D62A" w14:textId="77777777" w:rsidR="002022EB" w:rsidRDefault="002022EB" w:rsidP="002022EB">
            <w:pPr>
              <w:pStyle w:val="ListParagraph"/>
              <w:numPr>
                <w:ilvl w:val="0"/>
                <w:numId w:val="45"/>
              </w:numPr>
              <w:rPr>
                <w:rFonts w:ascii="Calibri Light" w:hAnsi="Calibri Light"/>
                <w:noProof/>
                <w:sz w:val="20"/>
              </w:rPr>
            </w:pPr>
            <w:r w:rsidRPr="002022EB">
              <w:rPr>
                <w:rFonts w:ascii="Calibri Light" w:hAnsi="Calibri Light"/>
                <w:noProof/>
                <w:sz w:val="20"/>
              </w:rPr>
              <w:t>There will be modifications to the syllabus with the main adult hospital University Medical Center Brackenridge closing and the new Dell Seton Medical Center opening across the street on May 21</w:t>
            </w:r>
            <w:r w:rsidRPr="002022EB">
              <w:rPr>
                <w:rFonts w:ascii="Calibri Light" w:hAnsi="Calibri Light"/>
                <w:noProof/>
                <w:sz w:val="20"/>
                <w:vertAlign w:val="superscript"/>
              </w:rPr>
              <w:t>st</w:t>
            </w:r>
            <w:r w:rsidRPr="002022EB">
              <w:rPr>
                <w:rFonts w:ascii="Calibri Light" w:hAnsi="Calibri Light"/>
                <w:noProof/>
                <w:sz w:val="20"/>
              </w:rPr>
              <w:t xml:space="preserve">.  </w:t>
            </w:r>
          </w:p>
          <w:p w14:paraId="77C5B2BE" w14:textId="77777777" w:rsidR="002022EB" w:rsidRDefault="002022EB" w:rsidP="002022EB">
            <w:pPr>
              <w:pStyle w:val="ListParagraph"/>
              <w:numPr>
                <w:ilvl w:val="0"/>
                <w:numId w:val="45"/>
              </w:numPr>
              <w:rPr>
                <w:rFonts w:ascii="Calibri Light" w:hAnsi="Calibri Light"/>
                <w:noProof/>
                <w:sz w:val="20"/>
              </w:rPr>
            </w:pPr>
            <w:r w:rsidRPr="002022EB">
              <w:rPr>
                <w:rFonts w:ascii="Calibri Light" w:hAnsi="Calibri Light"/>
                <w:noProof/>
                <w:sz w:val="20"/>
              </w:rPr>
              <w:t xml:space="preserve">The location of the Office of Regional Medical Education will not be moving from the current location, Clinical Education Center.  </w:t>
            </w:r>
          </w:p>
          <w:p w14:paraId="5C22668D" w14:textId="766727CB" w:rsidR="002022EB" w:rsidRPr="002022EB" w:rsidRDefault="002022EB" w:rsidP="002022EB">
            <w:pPr>
              <w:pStyle w:val="ListParagraph"/>
              <w:numPr>
                <w:ilvl w:val="0"/>
                <w:numId w:val="45"/>
              </w:numPr>
              <w:rPr>
                <w:rFonts w:ascii="Calibri Light" w:hAnsi="Calibri Light"/>
                <w:noProof/>
                <w:sz w:val="20"/>
              </w:rPr>
            </w:pPr>
            <w:r w:rsidRPr="002022EB">
              <w:rPr>
                <w:rFonts w:ascii="Calibri Light" w:hAnsi="Calibri Light"/>
                <w:noProof/>
                <w:sz w:val="20"/>
              </w:rPr>
              <w:t>Dr. Miner will be working with Dr. Silva and Dr. Smith-Phillips to coordinate the new pediatric clerkship changes that will become effective for the new academic year July 3</w:t>
            </w:r>
            <w:r w:rsidRPr="002022EB">
              <w:rPr>
                <w:rFonts w:ascii="Calibri Light" w:hAnsi="Calibri Light"/>
                <w:noProof/>
                <w:sz w:val="20"/>
                <w:vertAlign w:val="superscript"/>
              </w:rPr>
              <w:t>rd</w:t>
            </w:r>
            <w:r w:rsidRPr="002022EB">
              <w:rPr>
                <w:rFonts w:ascii="Calibri Light" w:hAnsi="Calibri Light"/>
                <w:noProof/>
                <w:sz w:val="20"/>
              </w:rPr>
              <w:t>.</w:t>
            </w:r>
          </w:p>
          <w:p w14:paraId="63E56773" w14:textId="14725B61" w:rsidR="002022EB" w:rsidRPr="002022EB" w:rsidRDefault="002022EB" w:rsidP="002022EB">
            <w:pPr>
              <w:rPr>
                <w:rFonts w:ascii="Calibri Light" w:hAnsi="Calibri Light"/>
                <w:noProof/>
                <w:sz w:val="20"/>
              </w:rPr>
            </w:pPr>
          </w:p>
          <w:p w14:paraId="62ED5B37" w14:textId="5A5F0836" w:rsidR="002022EB" w:rsidRPr="002022EB" w:rsidRDefault="002022EB" w:rsidP="008B6179">
            <w:pPr>
              <w:rPr>
                <w:rFonts w:ascii="Calibri Light" w:hAnsi="Calibri Light"/>
                <w:noProof/>
                <w:sz w:val="20"/>
              </w:rPr>
            </w:pPr>
          </w:p>
        </w:tc>
        <w:tc>
          <w:tcPr>
            <w:tcW w:w="5968" w:type="dxa"/>
            <w:gridSpan w:val="2"/>
          </w:tcPr>
          <w:p w14:paraId="46D13727" w14:textId="5AC6CAA1" w:rsidR="008F3550" w:rsidRDefault="008F3550" w:rsidP="00A83199">
            <w:pPr>
              <w:rPr>
                <w:rFonts w:asciiTheme="majorHAnsi" w:hAnsiTheme="majorHAnsi" w:cs="Arial"/>
                <w:b/>
                <w:bCs/>
                <w:spacing w:val="-2"/>
                <w:szCs w:val="20"/>
              </w:rPr>
            </w:pPr>
          </w:p>
          <w:p w14:paraId="633DBBC4" w14:textId="6F50B372" w:rsidR="00BE01D0" w:rsidRDefault="00920B6D" w:rsidP="00BE01D0">
            <w:pPr>
              <w:rPr>
                <w:rFonts w:asciiTheme="majorHAnsi" w:hAnsiTheme="majorHAnsi" w:cs="Arial"/>
                <w:b/>
                <w:bCs/>
                <w:spacing w:val="-2"/>
                <w:szCs w:val="20"/>
              </w:rPr>
            </w:pPr>
            <w:r>
              <w:rPr>
                <w:rFonts w:asciiTheme="majorHAnsi" w:hAnsiTheme="majorHAnsi" w:cs="Arial"/>
                <w:b/>
                <w:bCs/>
                <w:spacing w:val="-2"/>
                <w:szCs w:val="20"/>
              </w:rPr>
              <w:t>Chick-fil-A and the reopening of Café on the Court</w:t>
            </w:r>
            <w:r w:rsidR="00BE01D0">
              <w:rPr>
                <w:rFonts w:asciiTheme="majorHAnsi" w:hAnsiTheme="majorHAnsi" w:cs="Arial"/>
                <w:b/>
                <w:bCs/>
                <w:spacing w:val="-2"/>
                <w:szCs w:val="20"/>
              </w:rPr>
              <w:t>:</w:t>
            </w:r>
          </w:p>
          <w:p w14:paraId="7DF0A5E9" w14:textId="1E7334DF" w:rsidR="00D20A45" w:rsidRPr="00971057" w:rsidRDefault="00971057" w:rsidP="000B7007">
            <w:pPr>
              <w:rPr>
                <w:rFonts w:ascii="Calibri Light" w:hAnsi="Calibri Light" w:cs="Arial"/>
                <w:sz w:val="21"/>
                <w:szCs w:val="21"/>
              </w:rPr>
            </w:pPr>
            <w:r w:rsidRPr="00971057">
              <w:rPr>
                <w:rFonts w:ascii="Calibri Light" w:hAnsi="Calibri Light" w:cs="Arial"/>
                <w:sz w:val="21"/>
                <w:szCs w:val="21"/>
              </w:rPr>
              <w:t>The temporary Café on the Court location within John Sealy Hospital on the Galveston Campus will close on April 21 at 2 p.m. in preparation for the grand reopening of the Café on the Court and the new Chick-fil-A at 7 a.m. on April 24. Join us for various activities, promotions and surprises throughout the day.</w:t>
            </w:r>
          </w:p>
          <w:p w14:paraId="44C01525" w14:textId="77777777" w:rsidR="00971057" w:rsidRPr="00093965" w:rsidRDefault="00971057" w:rsidP="000B7007">
            <w:pPr>
              <w:rPr>
                <w:rFonts w:ascii="Calibri Light" w:hAnsi="Calibri Light"/>
                <w:sz w:val="20"/>
                <w:szCs w:val="20"/>
              </w:rPr>
            </w:pPr>
          </w:p>
          <w:p w14:paraId="04342684" w14:textId="1BB1D653" w:rsidR="00971057" w:rsidRPr="005D163A" w:rsidRDefault="00971057" w:rsidP="00971057">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5FB650B3" wp14:editId="7042BD14">
                  <wp:extent cx="143209" cy="13819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1">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Annual tuberculosis screening deadline:</w:t>
            </w:r>
          </w:p>
          <w:p w14:paraId="305A76DD" w14:textId="5670FF21" w:rsidR="000E69B8" w:rsidRPr="00971057" w:rsidRDefault="00971057" w:rsidP="001D239E">
            <w:pPr>
              <w:rPr>
                <w:rFonts w:ascii="Calibri Light" w:hAnsi="Calibri Light" w:cs="Arial"/>
                <w:sz w:val="21"/>
                <w:szCs w:val="21"/>
              </w:rPr>
            </w:pPr>
            <w:r w:rsidRPr="00971057">
              <w:rPr>
                <w:rFonts w:ascii="Calibri Light" w:hAnsi="Calibri Light" w:cs="Arial"/>
                <w:sz w:val="21"/>
                <w:szCs w:val="21"/>
              </w:rPr>
              <w:t xml:space="preserve">The deadline for all health care workers to complete their annual tuberculosis (TB) screening for FY17 is May 31. Annual screenings are a </w:t>
            </w:r>
            <w:hyperlink r:id="rId12" w:history="1">
              <w:r w:rsidRPr="00971057">
                <w:rPr>
                  <w:rFonts w:ascii="Calibri Light" w:hAnsi="Calibri Light" w:cs="Arial"/>
                  <w:color w:val="D80022"/>
                  <w:sz w:val="21"/>
                  <w:szCs w:val="21"/>
                  <w:u w:val="single" w:color="D80022"/>
                </w:rPr>
                <w:t>condition of continued employment</w:t>
              </w:r>
            </w:hyperlink>
            <w:r w:rsidRPr="00971057">
              <w:rPr>
                <w:rFonts w:ascii="Calibri Light" w:hAnsi="Calibri Light" w:cs="Arial"/>
                <w:sz w:val="21"/>
                <w:szCs w:val="21"/>
              </w:rPr>
              <w:t xml:space="preserve"> for anyone who provides direct patient care, enters patient rooms and/or comes within six feet of patients in the course of his or her duties. TB testing is offered Monday, Tuesday, Wednesday and Friday from 7:30 a.m. to 4:30 p.m. at the Employee Health Clinic located on the Galveston Camp</w:t>
            </w:r>
            <w:r w:rsidR="004D51CF">
              <w:rPr>
                <w:rFonts w:ascii="Calibri Light" w:hAnsi="Calibri Light" w:cs="Arial"/>
                <w:sz w:val="21"/>
                <w:szCs w:val="21"/>
              </w:rPr>
              <w:t xml:space="preserve">us and at select </w:t>
            </w:r>
            <w:r w:rsidRPr="00971057">
              <w:rPr>
                <w:rFonts w:ascii="Calibri Light" w:hAnsi="Calibri Light" w:cs="Arial"/>
                <w:sz w:val="21"/>
                <w:szCs w:val="21"/>
              </w:rPr>
              <w:t>clinics and inpatient units. Contact your manager or the Employee Health Clinic at (409) 747- 9172 for questions or more information.</w:t>
            </w:r>
          </w:p>
          <w:p w14:paraId="66BDB99E" w14:textId="77777777" w:rsidR="00971057" w:rsidRPr="00093965" w:rsidRDefault="00971057" w:rsidP="001D239E">
            <w:pPr>
              <w:rPr>
                <w:rFonts w:ascii="Calibri Light" w:hAnsi="Calibri Light" w:cs="Arial"/>
                <w:color w:val="FF0000"/>
                <w:sz w:val="20"/>
                <w:szCs w:val="20"/>
                <w:u w:val="single" w:color="0950D0"/>
              </w:rPr>
            </w:pPr>
          </w:p>
          <w:p w14:paraId="1E50AE4B" w14:textId="22B794E8" w:rsidR="00C46906" w:rsidRPr="005D163A" w:rsidRDefault="00971057" w:rsidP="00C4690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Save the date—Employee Service Day</w:t>
            </w:r>
            <w:r w:rsidR="00C46906" w:rsidRPr="005D163A">
              <w:rPr>
                <w:rFonts w:asciiTheme="majorHAnsi" w:eastAsia="Times New Roman" w:hAnsiTheme="majorHAnsi" w:cs="Arial"/>
                <w:b/>
                <w:color w:val="000000" w:themeColor="text1"/>
                <w:szCs w:val="20"/>
              </w:rPr>
              <w:t xml:space="preserve">:  </w:t>
            </w:r>
          </w:p>
          <w:p w14:paraId="6A255B14" w14:textId="77777777" w:rsidR="00093965" w:rsidRDefault="00971057" w:rsidP="000E69B8">
            <w:pPr>
              <w:rPr>
                <w:rFonts w:ascii="Calibri Light" w:hAnsi="Calibri Light" w:cs="Arial"/>
                <w:sz w:val="21"/>
                <w:szCs w:val="21"/>
              </w:rPr>
            </w:pPr>
            <w:r w:rsidRPr="00971057">
              <w:rPr>
                <w:rFonts w:ascii="Calibri Light" w:hAnsi="Calibri Light" w:cs="Arial"/>
                <w:sz w:val="21"/>
                <w:szCs w:val="21"/>
              </w:rPr>
              <w:t>UTMB will honor the ongoing commitment of our faculty and staff at the 2017 Employee Service Day ceremony on May 31. Stay tuned for more details on this annual event.</w:t>
            </w:r>
          </w:p>
          <w:p w14:paraId="3623FE6F" w14:textId="77777777" w:rsidR="00971057" w:rsidRDefault="00971057" w:rsidP="000E69B8">
            <w:pPr>
              <w:rPr>
                <w:rFonts w:ascii="Calibri Light" w:hAnsi="Calibri Light" w:cs="Arial"/>
                <w:sz w:val="21"/>
                <w:szCs w:val="21"/>
              </w:rPr>
            </w:pPr>
          </w:p>
          <w:p w14:paraId="1DE4BEF2" w14:textId="0754E66C" w:rsidR="00971057" w:rsidRDefault="00971057" w:rsidP="000E69B8">
            <w:pPr>
              <w:rPr>
                <w:rFonts w:ascii="Calibri Light" w:hAnsi="Calibri Light" w:cs="Arial"/>
                <w:sz w:val="21"/>
                <w:szCs w:val="21"/>
              </w:rPr>
            </w:pPr>
          </w:p>
          <w:p w14:paraId="4C2F70D7" w14:textId="10370A5F" w:rsidR="007D5153" w:rsidRDefault="007D5153" w:rsidP="000E69B8">
            <w:pPr>
              <w:rPr>
                <w:rFonts w:ascii="Calibri Light" w:hAnsi="Calibri Light" w:cs="Arial"/>
                <w:sz w:val="21"/>
                <w:szCs w:val="21"/>
              </w:rPr>
            </w:pPr>
          </w:p>
          <w:p w14:paraId="5308B97A" w14:textId="3ED833F0" w:rsidR="007D5153" w:rsidRDefault="007D5153" w:rsidP="000E69B8">
            <w:pPr>
              <w:rPr>
                <w:rFonts w:ascii="Calibri Light" w:hAnsi="Calibri Light" w:cs="Arial"/>
                <w:sz w:val="21"/>
                <w:szCs w:val="21"/>
              </w:rPr>
            </w:pPr>
          </w:p>
          <w:p w14:paraId="10C06134" w14:textId="68A8A78A" w:rsidR="007D5153" w:rsidRDefault="007D5153" w:rsidP="000E69B8">
            <w:pPr>
              <w:rPr>
                <w:rFonts w:ascii="Calibri Light" w:hAnsi="Calibri Light" w:cs="Arial"/>
                <w:sz w:val="21"/>
                <w:szCs w:val="21"/>
              </w:rPr>
            </w:pPr>
          </w:p>
          <w:p w14:paraId="3F5DC03D" w14:textId="3F51BA30" w:rsidR="007D5153" w:rsidRDefault="007D5153" w:rsidP="000E69B8">
            <w:pPr>
              <w:rPr>
                <w:rFonts w:ascii="Calibri Light" w:hAnsi="Calibri Light" w:cs="Arial"/>
                <w:sz w:val="21"/>
                <w:szCs w:val="21"/>
              </w:rPr>
            </w:pPr>
          </w:p>
          <w:p w14:paraId="0AA4AE6B" w14:textId="45B93840" w:rsidR="007D5153" w:rsidRDefault="007D5153" w:rsidP="000E69B8">
            <w:pPr>
              <w:rPr>
                <w:rFonts w:ascii="Calibri Light" w:hAnsi="Calibri Light" w:cs="Arial"/>
                <w:sz w:val="21"/>
                <w:szCs w:val="21"/>
              </w:rPr>
            </w:pPr>
          </w:p>
          <w:p w14:paraId="6AC3F292" w14:textId="389EC84E" w:rsidR="007D5153" w:rsidRDefault="007D5153" w:rsidP="000E69B8">
            <w:pPr>
              <w:rPr>
                <w:rFonts w:ascii="Calibri Light" w:hAnsi="Calibri Light" w:cs="Arial"/>
                <w:sz w:val="21"/>
                <w:szCs w:val="21"/>
              </w:rPr>
            </w:pPr>
          </w:p>
          <w:p w14:paraId="7A3DB19D" w14:textId="0A9CCAF5" w:rsidR="007D5153" w:rsidRDefault="007D5153" w:rsidP="000E69B8">
            <w:pPr>
              <w:rPr>
                <w:rFonts w:ascii="Calibri Light" w:hAnsi="Calibri Light" w:cs="Arial"/>
                <w:sz w:val="21"/>
                <w:szCs w:val="21"/>
              </w:rPr>
            </w:pPr>
          </w:p>
          <w:p w14:paraId="2BD3C76D" w14:textId="0FB6CDB5" w:rsidR="007D5153" w:rsidRDefault="007D5153" w:rsidP="000E69B8">
            <w:pPr>
              <w:rPr>
                <w:rFonts w:ascii="Calibri Light" w:hAnsi="Calibri Light" w:cs="Arial"/>
                <w:sz w:val="21"/>
                <w:szCs w:val="21"/>
              </w:rPr>
            </w:pPr>
          </w:p>
          <w:p w14:paraId="76966FF2" w14:textId="5D5FA3B9" w:rsidR="007D5153" w:rsidRDefault="007D5153" w:rsidP="000E69B8">
            <w:pPr>
              <w:rPr>
                <w:rFonts w:ascii="Calibri Light" w:hAnsi="Calibri Light" w:cs="Arial"/>
                <w:sz w:val="21"/>
                <w:szCs w:val="21"/>
              </w:rPr>
            </w:pPr>
          </w:p>
          <w:p w14:paraId="04517E78" w14:textId="7FB512CA" w:rsidR="007D5153" w:rsidRDefault="007D5153" w:rsidP="000E69B8">
            <w:pPr>
              <w:rPr>
                <w:rFonts w:ascii="Calibri Light" w:hAnsi="Calibri Light" w:cs="Arial"/>
                <w:sz w:val="21"/>
                <w:szCs w:val="21"/>
              </w:rPr>
            </w:pPr>
          </w:p>
          <w:p w14:paraId="456D7645" w14:textId="113E53D1" w:rsidR="007D5153" w:rsidRDefault="007D5153" w:rsidP="000E69B8">
            <w:pPr>
              <w:rPr>
                <w:rFonts w:ascii="Calibri Light" w:hAnsi="Calibri Light" w:cs="Arial"/>
                <w:sz w:val="21"/>
                <w:szCs w:val="21"/>
              </w:rPr>
            </w:pPr>
          </w:p>
          <w:p w14:paraId="33D5B003" w14:textId="1F22219D" w:rsidR="00971057" w:rsidRPr="00971057" w:rsidRDefault="007D5153" w:rsidP="000E69B8">
            <w:pPr>
              <w:rPr>
                <w:rFonts w:ascii="Calibri Light" w:hAnsi="Calibri Light" w:cs="Arial"/>
                <w:color w:val="000000" w:themeColor="text1"/>
                <w:sz w:val="21"/>
                <w:szCs w:val="21"/>
              </w:rPr>
            </w:pPr>
            <w:r>
              <w:rPr>
                <w:rFonts w:ascii="Calibri Light" w:hAnsi="Calibri Light" w:cs="Arial"/>
                <w:noProof/>
                <w:sz w:val="21"/>
                <w:szCs w:val="21"/>
              </w:rPr>
              <mc:AlternateContent>
                <mc:Choice Requires="wps">
                  <w:drawing>
                    <wp:anchor distT="0" distB="0" distL="114300" distR="114300" simplePos="0" relativeHeight="251752960" behindDoc="0" locked="0" layoutInCell="1" allowOverlap="1" wp14:anchorId="7988A557" wp14:editId="63E761BB">
                      <wp:simplePos x="0" y="0"/>
                      <wp:positionH relativeFrom="column">
                        <wp:posOffset>-52705</wp:posOffset>
                      </wp:positionH>
                      <wp:positionV relativeFrom="paragraph">
                        <wp:posOffset>612140</wp:posOffset>
                      </wp:positionV>
                      <wp:extent cx="3771265" cy="1717040"/>
                      <wp:effectExtent l="0" t="0" r="0" b="10160"/>
                      <wp:wrapSquare wrapText="bothSides"/>
                      <wp:docPr id="8" name="Text Box 8"/>
                      <wp:cNvGraphicFramePr/>
                      <a:graphic xmlns:a="http://schemas.openxmlformats.org/drawingml/2006/main">
                        <a:graphicData uri="http://schemas.microsoft.com/office/word/2010/wordprocessingShape">
                          <wps:wsp>
                            <wps:cNvSpPr txBox="1"/>
                            <wps:spPr>
                              <a:xfrm>
                                <a:off x="0" y="0"/>
                                <a:ext cx="3771265" cy="1717040"/>
                              </a:xfrm>
                              <a:prstGeom prst="rect">
                                <a:avLst/>
                              </a:prstGeom>
                              <a:solidFill>
                                <a:schemeClr val="bg2"/>
                              </a:solidFill>
                              <a:ln>
                                <a:noFill/>
                              </a:ln>
                              <a:effectLst/>
                            </wps:spPr>
                            <wps:style>
                              <a:lnRef idx="0">
                                <a:schemeClr val="accent1"/>
                              </a:lnRef>
                              <a:fillRef idx="0">
                                <a:schemeClr val="accent1"/>
                              </a:fillRef>
                              <a:effectRef idx="0">
                                <a:schemeClr val="accent1"/>
                              </a:effectRef>
                              <a:fontRef idx="minor">
                                <a:schemeClr val="dk1"/>
                              </a:fontRef>
                            </wps:style>
                            <wps:txbx>
                              <w:txbxContent>
                                <w:p w14:paraId="465D46B2" w14:textId="77777777" w:rsidR="007D5153" w:rsidRPr="00971057" w:rsidRDefault="007D5153" w:rsidP="007D5153">
                                  <w:pPr>
                                    <w:spacing w:before="60"/>
                                    <w:rPr>
                                      <w:rFonts w:asciiTheme="majorHAnsi" w:hAnsiTheme="majorHAnsi"/>
                                      <w:b/>
                                      <w:color w:val="FF0000"/>
                                      <w:sz w:val="28"/>
                                    </w:rPr>
                                  </w:pPr>
                                  <w:r>
                                    <w:rPr>
                                      <w:rFonts w:asciiTheme="majorHAnsi" w:hAnsiTheme="majorHAnsi"/>
                                      <w:b/>
                                      <w:color w:val="FF0000"/>
                                      <w:sz w:val="28"/>
                                    </w:rPr>
                                    <w:t>DID YOU KNOW?</w:t>
                                  </w:r>
                                </w:p>
                                <w:p w14:paraId="3F2BCC2F" w14:textId="036DE84B" w:rsidR="007D5153" w:rsidRDefault="007D5153" w:rsidP="007D5153">
                                  <w:r w:rsidRPr="007D5153">
                                    <w:rPr>
                                      <w:rFonts w:ascii="Calibri Light" w:hAnsi="Calibri Light" w:cs="Arial"/>
                                      <w:sz w:val="21"/>
                                      <w:szCs w:val="21"/>
                                    </w:rPr>
                                    <w:t xml:space="preserve">Want to keep up with some of the high-profile news developments at UTMB? You can find the latest UTMB news releases on such topics as the </w:t>
                                  </w:r>
                                  <w:proofErr w:type="spellStart"/>
                                  <w:r w:rsidRPr="007D5153">
                                    <w:rPr>
                                      <w:rFonts w:ascii="Calibri Light" w:hAnsi="Calibri Light" w:cs="Arial"/>
                                      <w:sz w:val="21"/>
                                      <w:szCs w:val="21"/>
                                    </w:rPr>
                                    <w:t>Zika</w:t>
                                  </w:r>
                                  <w:proofErr w:type="spellEnd"/>
                                  <w:r w:rsidRPr="007D5153">
                                    <w:rPr>
                                      <w:rFonts w:ascii="Calibri Light" w:hAnsi="Calibri Light" w:cs="Arial"/>
                                      <w:sz w:val="21"/>
                                      <w:szCs w:val="21"/>
                                    </w:rPr>
                                    <w:t xml:space="preserve"> vaccine, a treatment for the Marburg virus, gene research and a host of other items in the UTMB Newsroom. The Newsroom also includes the News Highlights for the week, a collection of feature articles, columns written by UTMB experts and a video archive. Check out The UTMB Newsroom at </w:t>
                                  </w:r>
                                  <w:hyperlink r:id="rId13" w:history="1">
                                    <w:r w:rsidRPr="007D5153">
                                      <w:rPr>
                                        <w:rFonts w:ascii="Calibri Light" w:hAnsi="Calibri Light" w:cs="Arial"/>
                                        <w:color w:val="FF0000"/>
                                        <w:sz w:val="21"/>
                                        <w:szCs w:val="21"/>
                                        <w:u w:val="single" w:color="0B4CB4"/>
                                      </w:rPr>
                                      <w:t>https://www.utmb.edu/newsroom/</w:t>
                                    </w:r>
                                  </w:hyperlink>
                                  <w:r w:rsidRPr="007D5153">
                                    <w:rPr>
                                      <w:rFonts w:ascii="Calibri Light" w:hAnsi="Calibri Light" w:cs="Arial"/>
                                      <w:color w:val="FF0000"/>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8A557" id="Text Box 8" o:spid="_x0000_s1028" type="#_x0000_t202" style="position:absolute;margin-left:-4.15pt;margin-top:48.2pt;width:296.95pt;height:135.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" fillcolor="#eeece1 [3214]" stroked="f">
                      <v:textbox>
                        <w:txbxContent>
                          <w:p w14:paraId="465D46B2" w14:textId="77777777" w:rsidR="007D5153" w:rsidRPr="00971057" w:rsidRDefault="007D5153" w:rsidP="007D5153">
                            <w:pPr>
                              <w:spacing w:before="60"/>
                              <w:rPr>
                                <w:rFonts w:asciiTheme="majorHAnsi" w:hAnsiTheme="majorHAnsi"/>
                                <w:b/>
                                <w:color w:val="FF0000"/>
                                <w:sz w:val="28"/>
                              </w:rPr>
                            </w:pPr>
                            <w:r>
                              <w:rPr>
                                <w:rFonts w:asciiTheme="majorHAnsi" w:hAnsiTheme="majorHAnsi"/>
                                <w:b/>
                                <w:color w:val="FF0000"/>
                                <w:sz w:val="28"/>
                              </w:rPr>
                              <w:t>DID YOU KNOW?</w:t>
                            </w:r>
                          </w:p>
                          <w:p w14:paraId="3F2BCC2F" w14:textId="036DE84B" w:rsidR="007D5153" w:rsidRDefault="007D5153" w:rsidP="007D5153">
                            <w:r w:rsidRPr="007D5153">
                              <w:rPr>
                                <w:rFonts w:ascii="Calibri Light" w:hAnsi="Calibri Light" w:cs="Arial"/>
                                <w:sz w:val="21"/>
                                <w:szCs w:val="21"/>
                              </w:rPr>
                              <w:t xml:space="preserve">Want to keep up with some of the high-profile news developments at UTMB? You can find the latest UTMB news releases on such topics as the </w:t>
                            </w:r>
                            <w:proofErr w:type="spellStart"/>
                            <w:r w:rsidRPr="007D5153">
                              <w:rPr>
                                <w:rFonts w:ascii="Calibri Light" w:hAnsi="Calibri Light" w:cs="Arial"/>
                                <w:sz w:val="21"/>
                                <w:szCs w:val="21"/>
                              </w:rPr>
                              <w:t>Zika</w:t>
                            </w:r>
                            <w:proofErr w:type="spellEnd"/>
                            <w:r w:rsidRPr="007D5153">
                              <w:rPr>
                                <w:rFonts w:ascii="Calibri Light" w:hAnsi="Calibri Light" w:cs="Arial"/>
                                <w:sz w:val="21"/>
                                <w:szCs w:val="21"/>
                              </w:rPr>
                              <w:t xml:space="preserve"> vaccine, a treatment for the Marburg virus, gene research and a host of other items in the UTMB Newsroom. The Newsroom also includes the News Highlights for the week, a collection of feature articles, columns written by UTMB experts and a video archive. Check out The UTMB Newsroom at </w:t>
                            </w:r>
                            <w:hyperlink r:id="rId14" w:history="1">
                              <w:r w:rsidRPr="007D5153">
                                <w:rPr>
                                  <w:rFonts w:ascii="Calibri Light" w:hAnsi="Calibri Light" w:cs="Arial"/>
                                  <w:color w:val="FF0000"/>
                                  <w:sz w:val="21"/>
                                  <w:szCs w:val="21"/>
                                  <w:u w:val="single" w:color="0B4CB4"/>
                                </w:rPr>
                                <w:t>https://www.utmb.edu/newsroom/</w:t>
                              </w:r>
                            </w:hyperlink>
                            <w:r w:rsidRPr="007D5153">
                              <w:rPr>
                                <w:rFonts w:ascii="Calibri Light" w:hAnsi="Calibri Light" w:cs="Arial"/>
                                <w:color w:val="FF0000"/>
                                <w:sz w:val="21"/>
                                <w:szCs w:val="21"/>
                              </w:rPr>
                              <w:t>.</w:t>
                            </w:r>
                          </w:p>
                        </w:txbxContent>
                      </v:textbox>
                      <w10:wrap type="square"/>
                    </v:shape>
                  </w:pict>
                </mc:Fallback>
              </mc:AlternateContent>
            </w:r>
          </w:p>
        </w:tc>
      </w:tr>
      <w:tr w:rsidR="009C2829" w:rsidRPr="00BA429D" w14:paraId="6073B2AA" w14:textId="77777777" w:rsidTr="007D5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98"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34AFC24B" w:rsidR="009C2829" w:rsidRPr="00BA429D" w:rsidRDefault="007D5153" w:rsidP="007A132B">
            <w:pPr>
              <w:tabs>
                <w:tab w:val="left" w:pos="18"/>
                <w:tab w:val="left" w:pos="2268"/>
                <w:tab w:val="left" w:pos="5328"/>
                <w:tab w:val="left" w:pos="8118"/>
              </w:tabs>
              <w:rPr>
                <w:rFonts w:asciiTheme="majorHAnsi" w:hAnsiTheme="majorHAnsi"/>
                <w:noProof/>
                <w:color w:val="FF0000"/>
                <w:sz w:val="20"/>
              </w:rPr>
            </w:pPr>
            <w:r>
              <w:rPr>
                <w:rFonts w:asciiTheme="majorHAnsi" w:hAnsiTheme="majorHAnsi"/>
                <w:b/>
                <w:color w:val="FF0000"/>
                <w:sz w:val="36"/>
              </w:rPr>
              <w:lastRenderedPageBreak/>
              <w:t>NOTES</w:t>
            </w:r>
          </w:p>
        </w:tc>
      </w:tr>
      <w:tr w:rsidR="00824F3C" w14:paraId="37678722" w14:textId="77777777" w:rsidTr="007D5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76"/>
        </w:trPr>
        <w:tc>
          <w:tcPr>
            <w:tcW w:w="5130" w:type="dxa"/>
            <w:gridSpan w:val="2"/>
            <w:tcBorders>
              <w:top w:val="single" w:sz="8" w:space="0" w:color="auto"/>
              <w:left w:val="single" w:sz="8" w:space="0" w:color="auto"/>
              <w:right w:val="single" w:sz="4" w:space="0" w:color="auto"/>
            </w:tcBorders>
          </w:tcPr>
          <w:p w14:paraId="519A1BA4" w14:textId="77777777" w:rsidR="00D12C2F" w:rsidRDefault="00D12C2F" w:rsidP="00D12C2F">
            <w:pPr>
              <w:rPr>
                <w:rFonts w:asciiTheme="majorHAnsi" w:eastAsia="Times New Roman" w:hAnsiTheme="majorHAnsi" w:cs="Arial"/>
                <w:b/>
                <w:color w:val="000000" w:themeColor="text1"/>
                <w:szCs w:val="20"/>
              </w:rPr>
            </w:pPr>
          </w:p>
          <w:p w14:paraId="762DC59C" w14:textId="5B2CB932" w:rsidR="00E00956" w:rsidRPr="007D5153" w:rsidRDefault="00E00956" w:rsidP="007D5153">
            <w:pPr>
              <w:rPr>
                <w:rFonts w:ascii="Calibri Light" w:hAnsi="Calibri Light" w:cs="Arial"/>
                <w:sz w:val="20"/>
                <w:szCs w:val="20"/>
              </w:rPr>
            </w:pPr>
          </w:p>
        </w:tc>
        <w:tc>
          <w:tcPr>
            <w:tcW w:w="5968" w:type="dxa"/>
            <w:gridSpan w:val="2"/>
            <w:tcBorders>
              <w:left w:val="single" w:sz="4" w:space="0" w:color="auto"/>
              <w:right w:val="single" w:sz="8" w:space="0" w:color="auto"/>
            </w:tcBorders>
            <w:shd w:val="clear" w:color="auto" w:fill="FFFFFF" w:themeFill="background1"/>
          </w:tcPr>
          <w:p w14:paraId="5502F146" w14:textId="77777777" w:rsidR="00B57173" w:rsidRDefault="00B57173" w:rsidP="00D12C2F">
            <w:pPr>
              <w:rPr>
                <w:rFonts w:ascii="Calibri Light" w:hAnsi="Calibri Light" w:cs="Arial"/>
                <w:sz w:val="20"/>
                <w:szCs w:val="20"/>
              </w:rPr>
            </w:pPr>
          </w:p>
          <w:p w14:paraId="18380013" w14:textId="1B8512BE" w:rsidR="00B57173" w:rsidRPr="00B47774" w:rsidRDefault="00B57173" w:rsidP="005E2DA1">
            <w:pPr>
              <w:spacing w:before="120"/>
              <w:rPr>
                <w:rFonts w:ascii="Calibri Light" w:hAnsi="Calibri Light" w:cs="Arial"/>
                <w:color w:val="000000"/>
                <w:sz w:val="21"/>
                <w:szCs w:val="21"/>
              </w:rPr>
            </w:pPr>
          </w:p>
        </w:tc>
      </w:tr>
    </w:tbl>
    <w:p w14:paraId="7247DB5A" w14:textId="016D1C1E" w:rsidR="008F7AD8" w:rsidRPr="00DC69BA" w:rsidRDefault="008F7AD8" w:rsidP="00596875">
      <w:pPr>
        <w:rPr>
          <w:rFonts w:asciiTheme="majorHAnsi" w:hAnsiTheme="majorHAnsi"/>
          <w:sz w:val="20"/>
        </w:rPr>
      </w:pPr>
    </w:p>
    <w:sectPr w:rsidR="008F7AD8" w:rsidRPr="00DC69BA" w:rsidSect="003352C1">
      <w:headerReference w:type="even" r:id="rId15"/>
      <w:footerReference w:type="first" r:id="rId1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ACF83" w14:textId="77777777" w:rsidR="00780595" w:rsidRDefault="00780595" w:rsidP="00874B86">
      <w:r>
        <w:separator/>
      </w:r>
    </w:p>
  </w:endnote>
  <w:endnote w:type="continuationSeparator" w:id="0">
    <w:p w14:paraId="2DEA84BA" w14:textId="77777777" w:rsidR="00780595" w:rsidRDefault="0078059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7370C" w14:textId="77777777" w:rsidR="00780595" w:rsidRDefault="00780595" w:rsidP="00874B86">
      <w:r>
        <w:separator/>
      </w:r>
    </w:p>
  </w:footnote>
  <w:footnote w:type="continuationSeparator" w:id="0">
    <w:p w14:paraId="6E997B03" w14:textId="77777777" w:rsidR="00780595" w:rsidRDefault="00780595"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2022EB">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2.75pt;height:131.7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529FD"/>
    <w:multiLevelType w:val="hybridMultilevel"/>
    <w:tmpl w:val="2A58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034136"/>
    <w:multiLevelType w:val="hybridMultilevel"/>
    <w:tmpl w:val="EF0A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20">
    <w:nsid w:val="2E006245"/>
    <w:multiLevelType w:val="hybridMultilevel"/>
    <w:tmpl w:val="8D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2">
    <w:nsid w:val="34973A55"/>
    <w:multiLevelType w:val="hybridMultilevel"/>
    <w:tmpl w:val="13D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3A6780"/>
    <w:multiLevelType w:val="hybridMultilevel"/>
    <w:tmpl w:val="E10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4">
    <w:nsid w:val="576332DB"/>
    <w:multiLevelType w:val="hybridMultilevel"/>
    <w:tmpl w:val="7794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1534DE"/>
    <w:multiLevelType w:val="multilevel"/>
    <w:tmpl w:val="B80C4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9">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42">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43">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7"/>
  </w:num>
  <w:num w:numId="4">
    <w:abstractNumId w:val="41"/>
  </w:num>
  <w:num w:numId="5">
    <w:abstractNumId w:val="44"/>
  </w:num>
  <w:num w:numId="6">
    <w:abstractNumId w:val="11"/>
  </w:num>
  <w:num w:numId="7">
    <w:abstractNumId w:val="26"/>
  </w:num>
  <w:num w:numId="8">
    <w:abstractNumId w:val="6"/>
  </w:num>
  <w:num w:numId="9">
    <w:abstractNumId w:val="38"/>
  </w:num>
  <w:num w:numId="10">
    <w:abstractNumId w:val="21"/>
  </w:num>
  <w:num w:numId="11">
    <w:abstractNumId w:val="17"/>
  </w:num>
  <w:num w:numId="12">
    <w:abstractNumId w:val="40"/>
  </w:num>
  <w:num w:numId="13">
    <w:abstractNumId w:val="13"/>
  </w:num>
  <w:num w:numId="14">
    <w:abstractNumId w:val="14"/>
  </w:num>
  <w:num w:numId="15">
    <w:abstractNumId w:val="12"/>
  </w:num>
  <w:num w:numId="16">
    <w:abstractNumId w:val="29"/>
  </w:num>
  <w:num w:numId="17">
    <w:abstractNumId w:val="42"/>
  </w:num>
  <w:num w:numId="18">
    <w:abstractNumId w:val="19"/>
  </w:num>
  <w:num w:numId="19">
    <w:abstractNumId w:val="33"/>
  </w:num>
  <w:num w:numId="20">
    <w:abstractNumId w:val="4"/>
  </w:num>
  <w:num w:numId="21">
    <w:abstractNumId w:val="8"/>
  </w:num>
  <w:num w:numId="22">
    <w:abstractNumId w:val="3"/>
  </w:num>
  <w:num w:numId="23">
    <w:abstractNumId w:val="18"/>
  </w:num>
  <w:num w:numId="24">
    <w:abstractNumId w:val="28"/>
  </w:num>
  <w:num w:numId="25">
    <w:abstractNumId w:val="5"/>
  </w:num>
  <w:num w:numId="26">
    <w:abstractNumId w:val="0"/>
  </w:num>
  <w:num w:numId="27">
    <w:abstractNumId w:val="27"/>
  </w:num>
  <w:num w:numId="28">
    <w:abstractNumId w:val="36"/>
  </w:num>
  <w:num w:numId="29">
    <w:abstractNumId w:val="16"/>
  </w:num>
  <w:num w:numId="30">
    <w:abstractNumId w:val="35"/>
  </w:num>
  <w:num w:numId="31">
    <w:abstractNumId w:val="9"/>
  </w:num>
  <w:num w:numId="32">
    <w:abstractNumId w:val="39"/>
  </w:num>
  <w:num w:numId="33">
    <w:abstractNumId w:val="31"/>
  </w:num>
  <w:num w:numId="34">
    <w:abstractNumId w:val="32"/>
  </w:num>
  <w:num w:numId="35">
    <w:abstractNumId w:val="25"/>
  </w:num>
  <w:num w:numId="36">
    <w:abstractNumId w:val="43"/>
  </w:num>
  <w:num w:numId="37">
    <w:abstractNumId w:val="30"/>
  </w:num>
  <w:num w:numId="38">
    <w:abstractNumId w:val="23"/>
  </w:num>
  <w:num w:numId="39">
    <w:abstractNumId w:val="24"/>
  </w:num>
  <w:num w:numId="40">
    <w:abstractNumId w:val="20"/>
  </w:num>
  <w:num w:numId="41">
    <w:abstractNumId w:val="37"/>
  </w:num>
  <w:num w:numId="42">
    <w:abstractNumId w:val="22"/>
  </w:num>
  <w:num w:numId="43">
    <w:abstractNumId w:val="10"/>
  </w:num>
  <w:num w:numId="44">
    <w:abstractNumId w:val="2"/>
  </w:num>
  <w:num w:numId="45">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65C"/>
    <w:rsid w:val="000E2A13"/>
    <w:rsid w:val="000E4374"/>
    <w:rsid w:val="000E5188"/>
    <w:rsid w:val="000E69B8"/>
    <w:rsid w:val="000F03B2"/>
    <w:rsid w:val="000F2189"/>
    <w:rsid w:val="000F5506"/>
    <w:rsid w:val="000F5AD3"/>
    <w:rsid w:val="0010152B"/>
    <w:rsid w:val="00112068"/>
    <w:rsid w:val="0011321F"/>
    <w:rsid w:val="00117586"/>
    <w:rsid w:val="001276F3"/>
    <w:rsid w:val="0016087C"/>
    <w:rsid w:val="00161A12"/>
    <w:rsid w:val="001767B8"/>
    <w:rsid w:val="001838A0"/>
    <w:rsid w:val="00183D7B"/>
    <w:rsid w:val="001A2490"/>
    <w:rsid w:val="001A7128"/>
    <w:rsid w:val="001A732C"/>
    <w:rsid w:val="001B5AE8"/>
    <w:rsid w:val="001B7C99"/>
    <w:rsid w:val="001C4A7F"/>
    <w:rsid w:val="001D239E"/>
    <w:rsid w:val="001E36E7"/>
    <w:rsid w:val="001E6192"/>
    <w:rsid w:val="001E7922"/>
    <w:rsid w:val="001F26BB"/>
    <w:rsid w:val="001F63BC"/>
    <w:rsid w:val="002022EB"/>
    <w:rsid w:val="002029B1"/>
    <w:rsid w:val="00202B35"/>
    <w:rsid w:val="00202D78"/>
    <w:rsid w:val="00206437"/>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E05A2"/>
    <w:rsid w:val="002F5710"/>
    <w:rsid w:val="003136F1"/>
    <w:rsid w:val="00321AF8"/>
    <w:rsid w:val="003224F1"/>
    <w:rsid w:val="00324F34"/>
    <w:rsid w:val="00332E95"/>
    <w:rsid w:val="003352C1"/>
    <w:rsid w:val="0034257F"/>
    <w:rsid w:val="00353BB0"/>
    <w:rsid w:val="0036546F"/>
    <w:rsid w:val="00366EDC"/>
    <w:rsid w:val="00381C8B"/>
    <w:rsid w:val="003929D4"/>
    <w:rsid w:val="003960FE"/>
    <w:rsid w:val="003A164D"/>
    <w:rsid w:val="003A20EF"/>
    <w:rsid w:val="003A3D5E"/>
    <w:rsid w:val="003A4577"/>
    <w:rsid w:val="003C139A"/>
    <w:rsid w:val="003C153E"/>
    <w:rsid w:val="003C7C60"/>
    <w:rsid w:val="003D0B4E"/>
    <w:rsid w:val="003D338D"/>
    <w:rsid w:val="003D7706"/>
    <w:rsid w:val="003E061E"/>
    <w:rsid w:val="003E5BB0"/>
    <w:rsid w:val="003F0266"/>
    <w:rsid w:val="003F3914"/>
    <w:rsid w:val="00415311"/>
    <w:rsid w:val="00427614"/>
    <w:rsid w:val="0042789B"/>
    <w:rsid w:val="004344E8"/>
    <w:rsid w:val="004442B2"/>
    <w:rsid w:val="00452691"/>
    <w:rsid w:val="0046357C"/>
    <w:rsid w:val="00463F9C"/>
    <w:rsid w:val="00466810"/>
    <w:rsid w:val="0047101D"/>
    <w:rsid w:val="00496356"/>
    <w:rsid w:val="004A2F43"/>
    <w:rsid w:val="004A48A1"/>
    <w:rsid w:val="004A6B9E"/>
    <w:rsid w:val="004C1619"/>
    <w:rsid w:val="004C3BE1"/>
    <w:rsid w:val="004C4313"/>
    <w:rsid w:val="004D51CF"/>
    <w:rsid w:val="004F5E00"/>
    <w:rsid w:val="004F74F1"/>
    <w:rsid w:val="00502D6C"/>
    <w:rsid w:val="0052069E"/>
    <w:rsid w:val="00524DCF"/>
    <w:rsid w:val="0052538F"/>
    <w:rsid w:val="00532D16"/>
    <w:rsid w:val="00536B2A"/>
    <w:rsid w:val="00543D38"/>
    <w:rsid w:val="00544157"/>
    <w:rsid w:val="0055137B"/>
    <w:rsid w:val="005529B6"/>
    <w:rsid w:val="00554E79"/>
    <w:rsid w:val="005600FC"/>
    <w:rsid w:val="005847FF"/>
    <w:rsid w:val="00587911"/>
    <w:rsid w:val="005962F1"/>
    <w:rsid w:val="00596875"/>
    <w:rsid w:val="0059768F"/>
    <w:rsid w:val="005B1203"/>
    <w:rsid w:val="005B5CE0"/>
    <w:rsid w:val="005C0421"/>
    <w:rsid w:val="005C3769"/>
    <w:rsid w:val="005C40E5"/>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4541C"/>
    <w:rsid w:val="00652FB7"/>
    <w:rsid w:val="0065548A"/>
    <w:rsid w:val="00655499"/>
    <w:rsid w:val="00662FE8"/>
    <w:rsid w:val="006804EC"/>
    <w:rsid w:val="00680E61"/>
    <w:rsid w:val="00682DCE"/>
    <w:rsid w:val="00694829"/>
    <w:rsid w:val="0069634D"/>
    <w:rsid w:val="006A7BC7"/>
    <w:rsid w:val="006B1031"/>
    <w:rsid w:val="006B68AF"/>
    <w:rsid w:val="006E6A62"/>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616DD"/>
    <w:rsid w:val="00763339"/>
    <w:rsid w:val="007704B6"/>
    <w:rsid w:val="00770893"/>
    <w:rsid w:val="00772C83"/>
    <w:rsid w:val="007741A7"/>
    <w:rsid w:val="00780595"/>
    <w:rsid w:val="00787883"/>
    <w:rsid w:val="00790A71"/>
    <w:rsid w:val="0079222C"/>
    <w:rsid w:val="00793B02"/>
    <w:rsid w:val="007A132B"/>
    <w:rsid w:val="007A1EB2"/>
    <w:rsid w:val="007A6F4E"/>
    <w:rsid w:val="007B196E"/>
    <w:rsid w:val="007B7890"/>
    <w:rsid w:val="007D3EB3"/>
    <w:rsid w:val="007D5153"/>
    <w:rsid w:val="007D73C2"/>
    <w:rsid w:val="007E5EBB"/>
    <w:rsid w:val="007F5801"/>
    <w:rsid w:val="007F788A"/>
    <w:rsid w:val="00803F67"/>
    <w:rsid w:val="00816D2E"/>
    <w:rsid w:val="00817D05"/>
    <w:rsid w:val="0082346E"/>
    <w:rsid w:val="00824F3C"/>
    <w:rsid w:val="00825D37"/>
    <w:rsid w:val="00831B07"/>
    <w:rsid w:val="008325B7"/>
    <w:rsid w:val="00833D36"/>
    <w:rsid w:val="00845B26"/>
    <w:rsid w:val="00850C4A"/>
    <w:rsid w:val="008531B5"/>
    <w:rsid w:val="008719B8"/>
    <w:rsid w:val="0087261D"/>
    <w:rsid w:val="00873A0F"/>
    <w:rsid w:val="00874B86"/>
    <w:rsid w:val="00877A5B"/>
    <w:rsid w:val="00884A23"/>
    <w:rsid w:val="00892C65"/>
    <w:rsid w:val="00897939"/>
    <w:rsid w:val="008A23CB"/>
    <w:rsid w:val="008B1118"/>
    <w:rsid w:val="008B1EE6"/>
    <w:rsid w:val="008B6179"/>
    <w:rsid w:val="008B6234"/>
    <w:rsid w:val="008B7918"/>
    <w:rsid w:val="008C17A5"/>
    <w:rsid w:val="008E05F6"/>
    <w:rsid w:val="008E3153"/>
    <w:rsid w:val="008E3B0C"/>
    <w:rsid w:val="008E4099"/>
    <w:rsid w:val="008E7149"/>
    <w:rsid w:val="008F25A1"/>
    <w:rsid w:val="008F3550"/>
    <w:rsid w:val="008F42B6"/>
    <w:rsid w:val="008F7AD8"/>
    <w:rsid w:val="00903C66"/>
    <w:rsid w:val="00912BED"/>
    <w:rsid w:val="00916AE9"/>
    <w:rsid w:val="00920B6D"/>
    <w:rsid w:val="009217EC"/>
    <w:rsid w:val="00922625"/>
    <w:rsid w:val="0092265C"/>
    <w:rsid w:val="0092350C"/>
    <w:rsid w:val="009271A3"/>
    <w:rsid w:val="00930A16"/>
    <w:rsid w:val="00931124"/>
    <w:rsid w:val="00936B3A"/>
    <w:rsid w:val="00956B0E"/>
    <w:rsid w:val="0096095E"/>
    <w:rsid w:val="00971057"/>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1C31"/>
    <w:rsid w:val="00B25A59"/>
    <w:rsid w:val="00B26D15"/>
    <w:rsid w:val="00B32644"/>
    <w:rsid w:val="00B4271F"/>
    <w:rsid w:val="00B42916"/>
    <w:rsid w:val="00B45886"/>
    <w:rsid w:val="00B45EDC"/>
    <w:rsid w:val="00B472C9"/>
    <w:rsid w:val="00B47774"/>
    <w:rsid w:val="00B5094E"/>
    <w:rsid w:val="00B568B4"/>
    <w:rsid w:val="00B57173"/>
    <w:rsid w:val="00B7091D"/>
    <w:rsid w:val="00B70F09"/>
    <w:rsid w:val="00B756E4"/>
    <w:rsid w:val="00B765E4"/>
    <w:rsid w:val="00B76E50"/>
    <w:rsid w:val="00B8641A"/>
    <w:rsid w:val="00B876FB"/>
    <w:rsid w:val="00B92A82"/>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D1B15"/>
    <w:rsid w:val="00CD37C6"/>
    <w:rsid w:val="00CD7D72"/>
    <w:rsid w:val="00CE4BF1"/>
    <w:rsid w:val="00D05E81"/>
    <w:rsid w:val="00D12C2F"/>
    <w:rsid w:val="00D20A45"/>
    <w:rsid w:val="00D22049"/>
    <w:rsid w:val="00D24421"/>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DF0D21"/>
    <w:rsid w:val="00DF616F"/>
    <w:rsid w:val="00E0041B"/>
    <w:rsid w:val="00E00956"/>
    <w:rsid w:val="00E02826"/>
    <w:rsid w:val="00E03985"/>
    <w:rsid w:val="00E11899"/>
    <w:rsid w:val="00E17888"/>
    <w:rsid w:val="00E30C47"/>
    <w:rsid w:val="00E35816"/>
    <w:rsid w:val="00E43487"/>
    <w:rsid w:val="00E625F4"/>
    <w:rsid w:val="00E76215"/>
    <w:rsid w:val="00E840C8"/>
    <w:rsid w:val="00E87236"/>
    <w:rsid w:val="00E87D19"/>
    <w:rsid w:val="00EA0165"/>
    <w:rsid w:val="00ED5C1C"/>
    <w:rsid w:val="00ED6E29"/>
    <w:rsid w:val="00EE0C3F"/>
    <w:rsid w:val="00EE3938"/>
    <w:rsid w:val="00EE4C13"/>
    <w:rsid w:val="00EF556C"/>
    <w:rsid w:val="00F106B3"/>
    <w:rsid w:val="00F11ACA"/>
    <w:rsid w:val="00F13FE9"/>
    <w:rsid w:val="00F21CCC"/>
    <w:rsid w:val="00F446B2"/>
    <w:rsid w:val="00F46FF8"/>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A4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76273258">
      <w:bodyDiv w:val="1"/>
      <w:marLeft w:val="0"/>
      <w:marRight w:val="0"/>
      <w:marTop w:val="0"/>
      <w:marBottom w:val="0"/>
      <w:divBdr>
        <w:top w:val="none" w:sz="0" w:space="0" w:color="auto"/>
        <w:left w:val="none" w:sz="0" w:space="0" w:color="auto"/>
        <w:bottom w:val="none" w:sz="0" w:space="0" w:color="auto"/>
        <w:right w:val="none" w:sz="0" w:space="0" w:color="auto"/>
      </w:divBdr>
    </w:div>
    <w:div w:id="157026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s://www.utmb.edu/newsro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tmb.edu/policies_and_procedures/IHOP/Health_Safety_and_Security/IHOP%20-%2008.01.02%20-%20Tuberculosis%20Surveillance%20Program%20for%20Healthcare%20Worker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s://www.utmb.edu/newsro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82BA3-4E51-4F7D-B065-59CC0E4B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2017-01-19T17:05:00Z</cp:lastPrinted>
  <dcterms:created xsi:type="dcterms:W3CDTF">2017-04-18T19:14:00Z</dcterms:created>
  <dcterms:modified xsi:type="dcterms:W3CDTF">2017-04-18T19:14:00Z</dcterms:modified>
</cp:coreProperties>
</file>